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2A3" w:rsidRDefault="00CF22A3" w:rsidP="00CF22A3">
      <w:pPr>
        <w:pStyle w:val="ConsPlusNormal"/>
        <w:jc w:val="right"/>
        <w:outlineLvl w:val="0"/>
      </w:pPr>
      <w:r>
        <w:t>Приложение 5</w:t>
      </w:r>
    </w:p>
    <w:p w:rsidR="00CF22A3" w:rsidRDefault="00CF22A3" w:rsidP="00CF22A3">
      <w:pPr>
        <w:pStyle w:val="ConsPlusNormal"/>
        <w:jc w:val="right"/>
      </w:pPr>
      <w:r>
        <w:t>к решению Думы города Мегиона</w:t>
      </w:r>
    </w:p>
    <w:p w:rsidR="00CF22A3" w:rsidRDefault="00CF22A3" w:rsidP="00CF22A3">
      <w:pPr>
        <w:pStyle w:val="ConsPlusNormal"/>
        <w:jc w:val="right"/>
      </w:pPr>
      <w:r>
        <w:t>от 09.12.2024 N 427</w:t>
      </w:r>
    </w:p>
    <w:p w:rsidR="00CF22A3" w:rsidRDefault="00CF22A3" w:rsidP="00CF22A3">
      <w:pPr>
        <w:pStyle w:val="ConsPlusNormal"/>
      </w:pPr>
    </w:p>
    <w:p w:rsidR="00CF22A3" w:rsidRDefault="00CF22A3" w:rsidP="00CF22A3">
      <w:pPr>
        <w:pStyle w:val="ConsPlusTitle"/>
        <w:jc w:val="center"/>
      </w:pPr>
      <w:bookmarkStart w:id="0" w:name="P8322"/>
      <w:bookmarkEnd w:id="0"/>
      <w:r>
        <w:t>РАСПРЕДЕЛЕНИЕ</w:t>
      </w:r>
    </w:p>
    <w:p w:rsidR="00CF22A3" w:rsidRDefault="00CF22A3" w:rsidP="00CF22A3">
      <w:pPr>
        <w:pStyle w:val="ConsPlusTitle"/>
        <w:jc w:val="center"/>
      </w:pPr>
      <w:r>
        <w:t>БЮДЖЕТНЫХ АССИГНОВАНИЙ ПО ЦЕЛЕВЫМ СТАТЬЯМ (МУНИЦИПАЛЬНЫМ</w:t>
      </w:r>
      <w:r>
        <w:t xml:space="preserve"> </w:t>
      </w:r>
      <w:r>
        <w:t>ПРОГРАММАМ ГОРОДСКОГО ОКРУГА И НЕПРОГРАММНЫМ НАПРАВЛЕНИЯМ</w:t>
      </w:r>
    </w:p>
    <w:p w:rsidR="00CF22A3" w:rsidRDefault="00CF22A3" w:rsidP="00CF22A3">
      <w:pPr>
        <w:pStyle w:val="ConsPlusTitle"/>
        <w:jc w:val="center"/>
      </w:pPr>
      <w:r>
        <w:t>ДЕЯТЕЛЬНОСТИ), ГРУППАМ И ПОДГРУППАМ ВИДОВ РАСХОДОВ</w:t>
      </w:r>
    </w:p>
    <w:p w:rsidR="00CF22A3" w:rsidRDefault="00CF22A3" w:rsidP="00CF22A3">
      <w:pPr>
        <w:pStyle w:val="ConsPlusTitle"/>
        <w:jc w:val="center"/>
      </w:pPr>
      <w:r>
        <w:t>КЛАССИФИКАЦИИ РАСХОДОВ БЮДЖЕТА ГОРОДСКОГО ОКР</w:t>
      </w:r>
      <w:bookmarkStart w:id="1" w:name="_GoBack"/>
      <w:bookmarkEnd w:id="1"/>
      <w:r>
        <w:t>УГА МЕГИОН</w:t>
      </w:r>
    </w:p>
    <w:p w:rsidR="00CF22A3" w:rsidRDefault="00CF22A3" w:rsidP="00CF22A3">
      <w:pPr>
        <w:pStyle w:val="ConsPlusTitle"/>
        <w:jc w:val="center"/>
      </w:pPr>
      <w:r>
        <w:t>ХАНТЫ-МАНСИЙСКОГО АВТОНОМНОГО ОКРУГА - ЮГРЫ НА 2025 ГОД</w:t>
      </w:r>
    </w:p>
    <w:p w:rsidR="00CF22A3" w:rsidRDefault="00CF22A3" w:rsidP="00CF22A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8"/>
        <w:gridCol w:w="113"/>
      </w:tblGrid>
      <w:tr w:rsidR="00CF22A3" w:rsidTr="00A71F07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CF22A3" w:rsidRDefault="00CF22A3" w:rsidP="00A71F07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CF22A3" w:rsidRDefault="00CF22A3" w:rsidP="00A71F07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города Мегиона от 10.10.2025 N 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CF22A3" w:rsidRDefault="00CF22A3" w:rsidP="00A71F07">
            <w:pPr>
              <w:pStyle w:val="ConsPlusNormal"/>
            </w:pPr>
          </w:p>
        </w:tc>
      </w:tr>
    </w:tbl>
    <w:p w:rsidR="00CF22A3" w:rsidRDefault="00CF22A3" w:rsidP="00CF22A3">
      <w:pPr>
        <w:pStyle w:val="ConsPlusNormal"/>
      </w:pPr>
    </w:p>
    <w:p w:rsidR="00CF22A3" w:rsidRDefault="00CF22A3" w:rsidP="00CF22A3">
      <w:pPr>
        <w:pStyle w:val="ConsPlusNormal"/>
        <w:jc w:val="right"/>
      </w:pPr>
      <w:r>
        <w:t>(тыс. рублей)</w:t>
      </w:r>
    </w:p>
    <w:p w:rsidR="00CF22A3" w:rsidRDefault="00CF22A3" w:rsidP="00CF22A3">
      <w:pPr>
        <w:pStyle w:val="ConsPlusNormal"/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2"/>
        <w:gridCol w:w="364"/>
        <w:gridCol w:w="340"/>
        <w:gridCol w:w="484"/>
        <w:gridCol w:w="784"/>
        <w:gridCol w:w="574"/>
        <w:gridCol w:w="1264"/>
      </w:tblGrid>
      <w:tr w:rsidR="00CF22A3" w:rsidTr="00A71F07">
        <w:tc>
          <w:tcPr>
            <w:tcW w:w="5102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972" w:type="dxa"/>
            <w:gridSpan w:val="4"/>
          </w:tcPr>
          <w:p w:rsidR="00CF22A3" w:rsidRDefault="00CF22A3" w:rsidP="00A71F07">
            <w:pPr>
              <w:pStyle w:val="ConsPlusNormal"/>
              <w:jc w:val="center"/>
            </w:pPr>
            <w:r>
              <w:t>КЦСР</w:t>
            </w:r>
          </w:p>
        </w:tc>
        <w:tc>
          <w:tcPr>
            <w:tcW w:w="574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КВР</w:t>
            </w:r>
          </w:p>
        </w:tc>
        <w:tc>
          <w:tcPr>
            <w:tcW w:w="1264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Сумма на 2025 год</w:t>
            </w:r>
          </w:p>
        </w:tc>
      </w:tr>
      <w:tr w:rsidR="00CF22A3" w:rsidTr="00A71F07">
        <w:tc>
          <w:tcPr>
            <w:tcW w:w="5102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972" w:type="dxa"/>
            <w:gridSpan w:val="4"/>
          </w:tcPr>
          <w:p w:rsidR="00CF22A3" w:rsidRDefault="00CF22A3" w:rsidP="00A71F0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74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264" w:type="dxa"/>
          </w:tcPr>
          <w:p w:rsidR="00CF22A3" w:rsidRDefault="00CF22A3" w:rsidP="00A71F07">
            <w:pPr>
              <w:pStyle w:val="ConsPlusNormal"/>
              <w:jc w:val="center"/>
            </w:pPr>
            <w:r>
              <w:t>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01.0.00.00000; Муниципальная программа "Развитие систем гражданской защиты населения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66 536,3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66 536,3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01.4.11.00000; Комплекс процессных мероприятий "Содержание каналов связи, обеспечение информационной безопасности"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2 097,1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2 097,1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2 097,1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01.4.12.00000; Комплекс процессных мероприятий "Совершенствование системы оповещения населения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1 228,0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1 228,0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1 228,0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01.4.13.00000; Комплекс процессных мероприятий "Обеспечение деятельности МКУ "УГЗН"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62 576,2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01.4.13.00590;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62 576,2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39 004,6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11 443,1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9 462,3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1 757,0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01.4.14.00000; Комплекс процессных мероприятий "Обеспечение выполнения полномочий и функций МКУ "УГЗН" в установленных сферах деятельности"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02.0.00.00000; Муниципальная программа "Улучшение условий и охраны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2 714,1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2 714,1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02.4.11.00000; Комплекс процессных мероприятий "Совершенствование государственного управления охраной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2 257,6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02.4.11.84120; Осуществление отдельных государственных полномочий в сфере трудовых отношений и государственного управления </w:t>
            </w:r>
            <w:r>
              <w:lastRenderedPageBreak/>
              <w:t>охраной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2 257,6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1 305,7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02.4.12.00000; Комплекс процессных мероприятий "Развитие социального партнерства между органами исполнительной власти, органами местного самоуправления, работодателями и общественными организациями для реализации государственной политики в области охраны труда"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02.4.13.00000; Комплекс процессных мероприятий "Снижение производственного травматизма"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02.4.14.00000; Комплекс процессных мероприятий "Улучшение условий труда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03.0.00.00000; Муниципальная программа "Поддержка и развитие малого и среднего предпринимательства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16 547,8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03.1.00.00000; Региональные проекты, направленные на достижение целей, показателей в решении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4 536,6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03.1. Э1.00000; 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4 536,6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03.1. Э1.82380; 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4 309,8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4 309,8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03.1. Э1.S2380; 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226,8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Э1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S2380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226,8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12 011,2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03.4.11.00000; Комплекс процессных мероприятий "Поддержка отрасли животноводства"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12 011,2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03.4.11.84382; Субсидии на поддержку животноводства сельхозпроизводителям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12 011,2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1.2.9; Взносы по обязательному социальному страхованию на выплаты денежного содержания и иные выплаты </w:t>
            </w:r>
            <w:r>
              <w:lastRenderedPageBreak/>
              <w:t>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84382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11 995,9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04.0.00.00000; Муниципальная программа "Развитие гражданского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7 917,1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7 917,1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04.4.11.00000; Комплекс процессных мероприятий "Формирование открытой и конкурентной системы поддержки социально ориентированных некоммерческих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04.4.11.61600;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1 428,4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1 428,4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04.4.12.00000; Комплекс процессных мероприятий "Обеспечение функционирования системы популяризации деятельности социально ориентированных некоммерческих организаций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2 670,0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04.4.12.61600;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2 670,0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2 670,0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04.4.13.00000; Комплекс процессных мероприятий "Содействие развитию социальной рекламы деятельности СОНКО в средствах массовой информации, а также </w:t>
            </w:r>
            <w:r>
              <w:lastRenderedPageBreak/>
              <w:t>размещению наружной социальной рекламы"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04.4.14.00000; Комплекс процессных мероприятий "Обеспечение взаимодействия с политическими партиями, избирательными комиссиями, законодательными (представительным) органами государственной власти и местного самоуправления в сфере регионального развития и содействия развитию местного самоуправления в городе Мегионе, прогноза общественно-политической ситуации"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806,1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04.4.14.61600;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04.4.14.82630;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82630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82630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04.4.14.S2630; 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S2630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S2630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04.4.15.00000; Комплекс процессных мероприятий "Оказание поддержки гражданам, награжденным знаком отличия "Доброволец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04.4.15.99990;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3.6.0; Иные выплаты населению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04.4.16.00000; Комплекс процессных мероприятий "Поддержка деятельности социально ориентированных некоммерческих организаций в сфере развития благотворительности и добровольчества"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2 134,4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04.4.16.61600;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2 134,4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2 134,4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05.0.00.00000; Муниципальная программа "Управление муниципальными финансами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44 709,5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44 709,5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44 209,5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41 804,7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31 226,6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664,2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9 371,8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542,1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2 404,8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2 404,8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05.4.01.20901;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05.4.11.00000; Комплекс процессных мероприятий "Управление муниципальным долгом"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7.3.0; Обслуживание муниципального долга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730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06.0.00.00000; Муниципальная программа "Культурное пространство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714 451,5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21 592,5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06.1. Я5.00000; Региональный проект "Семейные ценности и инфраструктура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21 592,5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06.1. Я5.55900; Техническое оснащение региональных и муниципальных музеев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21 592,5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Я5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55900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21 592,5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2 148,6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06.2.01.00000; Региональный проект "Сохранение культурного и исторического наследия"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1 294,1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06.2.01.82520; 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895,3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895,3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06.2.01.L5191; 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240,8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L5191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240,8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06.2.01.S2520; Развитие сферы культуры в муниципальных образованиях автономного округа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06.2.02.00000; Региональный проект "Развитие искусства и творчества"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06.2.02.L4660; 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L4660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690 710,4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06.4.11.00000; Комплекс процессных мероприятий "Развитие библиотечного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06.4.12.00000; Комплекс процессных мероприятий "Развитие музейного дела"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2 179,5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1 290,0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1 290,0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06.4.13.00000; Комплекс процессных мероприятий "Укрепление материально-</w:t>
            </w:r>
            <w:r>
              <w:lastRenderedPageBreak/>
              <w:t>технической базы учреждений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15 818,1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15 818,1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12 212,6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1 097,2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2 508,3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06.4.14.00000; Комплекс процессных мероприятий "Обеспечение комплексной безопасности учреждений культуры и дополнительного образования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06.4.15.00000; Комплекс процессных мероприятий "Поддержка одаренных детей и молодежи, развитие художественного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06.4.16.00000; Комплекс процессных мероприятий "Развитие профессионального искусства"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06.4.17.00000; Комплекс процессных мероприятий "Стимулирование культурного разнообразия в городском округе"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11 895,5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06.4.17.85160;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06.4.17.99990;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11 495,5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11 412,3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06.4.18.00000; Комплекс процессных мероприятий "Реализация единой государственной политики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659 226,2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06.4.18.00590;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659 226,2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2 137,9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346 328,0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4 495,1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302 514,6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3 750,6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06.4.19.00000; Комплекс процессных мероприятий "Субсидии некоммерческим организациям (за исключением государственных (муниципальных) учреждений, осуществляющих деятельность в сфере культуры"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6.3.3; Субсидии (гранты в форме субсидий), не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07.0.00.00000; Муниципальная программа </w:t>
            </w:r>
            <w:r>
              <w:lastRenderedPageBreak/>
              <w:t>"Развитие муниципальной службы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07.4.11.00000; Комплекс процессных мероприятий "Повышение уровня профессиональной компетенции муниципальных служащих"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08.0.00.00000; Муниципальная программа "Информационное обеспечение деятельности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36 509,1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36 509,1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08.4.11.00000; Комплекс процессных мероприятий "Обеспечение производства и распространение информации о деятельности органов местного самоуправления, иной социально значимой информации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36 509,1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26 868,0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26 393,0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475,0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9 641,1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9 641,1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09.0.00.00000; Муниципальная программа "Развитие физической культуры и спорта, укрепление общественного здоровья в городе </w:t>
            </w:r>
            <w:r>
              <w:lastRenderedPageBreak/>
              <w:t>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429 603,8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429 603,8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09.4.11.00000; Комплекс процессных мероприятий "Реализация Всероссийского физкультурно-спортивного комплекса "Готов к труду и обороне" (ГТО)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09.4.12.00000; Комплекс процессных мероприятий "Проведение муниципальных Спартакиад, физкультурно-массовых мероприятий, спортивных мероприятий, первенств и чемпионатов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2 225,4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2 225,4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2 225,4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09.4.13.00000; Комплекс процессных мероприятий "Мероприятия по обеспечению комплексной безопасности и комфортных условий в муниципальных спортивных учреждениях. Ремонтные работы спортивных объектов и сооружений"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7 956,9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09.4.13.85160;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7 668,0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7 668,0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09.4.14.00000; Комплекс процессных мероприятий "Создание условий для удовлетворения потребности населения города в оказании услуг в сфере физической культуры и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367 977,9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367 558,7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353 415,3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14 143,4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09.4.14.85160;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419,2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419,2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09.4.15.00000; Комплекс процессных мероприятий "Финансовое обеспечение затрат, связанных с оказанием муниципальных услуг в социальной сфере по направлению деятельности "Реализация дополнительных общеразвивающих программ для детей" в соответствии с социальным сертификатом на получение муниципальной услуги в социальной сфере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16 085,8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09.4.15.61600;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16 085,8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6.2.4; Субсидии автономным учреждениям на финансовое обеспечение государственного (муниципального) задания в рамках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16 085,8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09.4.16.00000; Комплекс процессных мероприятий "Обеспечение участия сборных команд по видам спорта в межмуниципальных, региональных, всероссийских соревнованиях, подготовка и обеспечение спортивного резерва, участие в тренировочных мероприятиях. Проведение соревнований по видам спорта"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14 720,5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09.4.16.82970;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13 699,5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13 699,5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09.4.16.85160; Реализация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09.4.16.S2970;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721,0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721,0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09.4.18.00000; Комплекс процессных мероприятий "Реализация мероприятий по приобретению спортивного оборудования и инвентаря"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17 263,2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09.4.18.82970; Обеспечение образовательных организаций, осуществляющих подготовку спортивного резерва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16 400,0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09.4.18.S2970; Обеспечение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863,2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863,2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09.4.20.00000; Комплекс процессных мероприятий "Развитие сети спортивных объектов шаговой доступности"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2 924,1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09.4.20.82130; Развитие сети спортивных объектов шаговой доступности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2 777,8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2 777,8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09.4.20.S2130; Развитие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09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S2130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10.0.00.00000; Муниципальная программа "Управление муниципальным имуществом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48 440,5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10.4.00.00000;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48 440,5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10.4.11.00000; Комплекс процессных мероприятий "Обеспечение выполнения полномочий и функций администрации города в сферах управления муниципальным имуществом и землепользования"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31 531,9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31 531,9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15 462,4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16 069,5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10.4.12.00000; Комплекс процессных мероприятий "Капитальный ремонт, реконструкция и ремонт муниципального имущества"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16 908,6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16 908,6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16 908,6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11.0.00.00000; Муниципальная программа "Развитие жилищной сферы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1 060 249,1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919 051,9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11.1. И2.00000; Региональный проект "Жилье"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919 051,9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11.1. И2.67484; Обеспечение устойчивого сокращения непригодного для проживания жилищного фонда,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854 718,3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67484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854 718,3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11.1. И2.6748S; Обеспечение устойчивого сокращения непригодного для проживания жилищного фонда за счет средств бюджета </w:t>
            </w:r>
            <w:r>
              <w:lastRenderedPageBreak/>
              <w:t>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64 333,6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6748S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64 333,6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11.2.00.00000; 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11.2.01.00000; 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11.2.01.L4970; Реализация мероприятий по обеспечению жильем молодых семей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2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L4970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138 277,7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11.4.11.00000; Комплекс процессных мероприятий "Приобретение жилья, изъятие земельного участка, в целях реализации полномочий в области жилищных отношений, установленных законодательством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91 552,4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11.4.11.82901;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70 203,1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70 203,1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16 065,2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4.1.2; Бюджетные инвестиции на приобретение объектов недвижимого </w:t>
            </w:r>
            <w:r>
              <w:lastRenderedPageBreak/>
              <w:t>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15 705,2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11.4.11.S2901; Мероприятия по приобретению жилья и осуществление выплат гражданам, в чьей собственности находятся жилые помещения, входящие в аварийный жилищный фонд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5 284,1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4.1.2; Бюджетные инвестиции на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5 284,1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11.4.12.00000; Комплекс процессных мероприятий "Улучшение жилищных условий отдельных категорий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46 725,3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11.4.12.51350; Осуществление полномочий по обеспечению жильем отдельных категорий граждан, установленных Федеральным </w:t>
            </w:r>
            <w:hyperlink r:id="rId5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4 700,0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51350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4 700,0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11.4.12.51760; Осуществление полномочий по обеспечению жильем отдельных категорий граждан, установленных Федеральным </w:t>
            </w:r>
            <w:hyperlink r:id="rId6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2 099,5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51760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2 099,5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11.4.12.82903;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30 755,2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30 755,2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11.4.12.83100; Мероприятия по обеспечению жильем граждан из числа коренных малочисленных народов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6 714,4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6 714,4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11.4.12.84220; Реализация полномочий, указанных в </w:t>
            </w:r>
            <w:hyperlink r:id="rId7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8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11.4.12.S2903; 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2 315,0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2 315,0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11.4.12.S3100; Мероприятия по обеспечению жильем граждан из числа коренных малочисленных народов Ханты-Мансийского автономного округа - Югры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3.2.2; Субсидии гражданам на приобретение жилья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12.0.00.00000; Муниципальная программа "Развитие информационного общества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44 504,8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44 504,8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12.4.11.00000; Комплекс процессных мероприятий "Обеспечение доступа к информации о деятельности органов местного самоуправления и находящихся в их ведении </w:t>
            </w:r>
            <w:r>
              <w:lastRenderedPageBreak/>
              <w:t>учреждений, развитие и сопровождение инфраструктуры электронного правительства и информационных сетей"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3 495,6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3 495,6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3 495,6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12.4.12.00000; Комплекс процессных мероприятий "Обеспечение деятельности муниципальных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38 509,2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38 509,2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37 368,0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1 141,2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12.4.13.00000; Комплекс процессных мероприятий "Защита информации органов местного самоуправления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13.0.00.00000; Муниципальная программа "Развитие транспортной системы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782 721,1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382 945,3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13.4.11.00000; Комплекс процессных мероприятий "Строительство (реконструкция), капитальный ремонт и ремонт автомобильных дорог общего пользования, искусственных сооружений, а также внутриквартальных проездов"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68 671,2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68 671,2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68 671,2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13.4.12.00000; Комплекс процессных мероприятий "Обеспечение доступности и повышение качества транспортных услуг автомобильным транспортом"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26 194,4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26 194,4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26 194,4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13.4.13.00000; Комплекс процессных мероприятий "Субсидии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9 898,4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13.4.13.61703; Субсидии перевозчику (подрядчику) в целях возмещения недополученных доходов в связи с выполнением работ по перевозке обучающихся в муниципальных общеобразовательных организациях города Мегиона и проживающих на территории СУ-920 и 28 микрорайона города Мегиона, обучающихся в муниципальных общеобразовательных организациях поселка городского типа Высокий города Мегиона и проживающих на территории поселка городского типа Высокий города Мегиона на проезд автомобильным транспортом общего пользования (за исключением такси) до муниципальных общеобразовательных организаций и обратно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9 898,4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9 898,4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13.4.14.00000; Комплекс процессных </w:t>
            </w:r>
            <w:r>
              <w:lastRenderedPageBreak/>
              <w:t>мероприятий "Обеспечение функционирования сети автомобильных дорог общего пользования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258 648,1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258 648,1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258 648,1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13.4.15.00000; Комплекс процессных мероприятий "Совершенствование условий движения и организации дорожного движения на улично-дорожной сети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19 533,2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19 533,2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19 533,2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13.5.00.00000; Региональный проект, направленный на достижение целей социально-экономического развития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399 775,8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13.5.02.00000; Региональный проект "Строительство (реконструкция) автомобильных дорог общего пользования местного значения"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399 775,8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13.5.02.9Д050;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379 787,0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379 787,0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13.5.02.SД050; Строительство (реконструкция) автомобильных дорог общего пользования местного значения (Средства дорожного фонда Ханты-Мансийского автономного округа - Югры)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19 988,8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5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SД050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19 988,8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14.0.00.00000; Муниципальная программа "Развитие жилищно-коммунального комплекса и повышение энергетической эффективности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752 819,8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752 819,8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14.4.11.00000; Комплекс процессных мероприятий "Обеспечение стабильной благополучной эпизоотической обстановки в городе Мегионе и защита населения от болезней, общих для человека и животных"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5 393,1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14.4.11.84200; 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3 444,6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3 444,6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14.4.11.84280; 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14.4.12.00000; Комплекс процессных мероприятий "Обеспечение единого порядка содержания объектов внешнего благоустройства"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111 173,3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111 173,3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94 671,3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16 502,0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14.4.13.00000; Комплекс процессных мероприятий "Строительство кладбища"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17 817,6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14.4.13.40705; Строительство объекта </w:t>
            </w:r>
            <w:r>
              <w:lastRenderedPageBreak/>
              <w:t>"Городское кладбище"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16 051,5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4.1.4; 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40705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16 051,5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1 766,1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1 766,1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14.4.14.00000; Комплекс процессных мероприятий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241 917,3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14.4.14.42110;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15 525,4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15 525,4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14.4.14.61701; Субсидии на возмещение затрат по проверке работоспособности и ремонту и/или замене пожарных гидрантов, являющихся неотъемлемой частью водопроводной сети, на территории города Мегиона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14.4.14.82591;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190 648,4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190 648,4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14.4.14.S2591; 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33 644,5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S2591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33 644,5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14.4.15.00000; Комплекс процессных мероприятий "Возмещение недополученных доходов организациям, осуществляющим реализацию населению сжиженного газа и возмещение расходов организации за доставку населению сжиженного газа для бытовых нужд"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4 211,5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14.4.15.84340;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4 211,5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4 208,9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14.4.16.00000; Комплекс процессных мероприятий "Предоставление субсидии из бюджета города Мегиона на финансовое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оказывающих коммунальные услуги населению города Мегиона, связанных с погашением задолженности за потребленные топливно-энергетические ресурсы"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316 165,7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14.4.16.61704; Субсидии на финансовое </w:t>
            </w:r>
            <w:r>
              <w:lastRenderedPageBreak/>
              <w:t>обеспечение затрат юридическим лицам (за исключением муниципальных учреждений), осуществляющим свою деятельность в сфере теплоснабжения, водоснабжения и водоотведения и оказывающим коммунальные услуги населению города Мегиона,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41 010,8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41 010,8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14.4.16.85150; Обеспечение затрат юридическим лицам (за исключением муниципальных учреждений), осуществляющим свою деятельность в сфере тепло-, водоснабжения и водоотведения и оказывающим коммунальные услуги населению городского округа, связанных с погашением задолженности за потребленные топливно-энергетические ресурсы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275 154,9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8.1.2; 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275 154,9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14.4.17.00000; Комплекс процессных мероприятий "Возмещение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 и нормативам расхода тепловой энергии, используемой на подогрев холодной воды, для предоставления коммунальной услуги по горячему водоснабжению"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52 915,5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14.4.17.83040;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42 332,3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8.1.1; Субсидии на возмещение недополученных доходов и (или) возмещение </w:t>
            </w:r>
            <w:r>
              <w:lastRenderedPageBreak/>
              <w:t>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42 332,3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14.4.17.S3040; Возмещение </w:t>
            </w:r>
            <w:proofErr w:type="spellStart"/>
            <w:r>
              <w:t>ресурсоснабжающим</w:t>
            </w:r>
            <w:proofErr w:type="spellEnd"/>
            <w:r>
              <w:t xml:space="preserve">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10 583,2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8.1.1; 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10 583,2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14.4.18.00000; Комплекс процессных мероприятий "Энергосбережение в бюджетной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14.4.18.20020; Реализация мероприятий в области энергосбережения и энергетической эффективности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14.4.19.00000; Комплекс процессных мероприятий "Капитальный ремонт, реконструкция и ремонт муниципального жилого фонда"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3 075,5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3 075,5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3 075,5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15.0.00.00000; Муниципальная программа "Мероприятия в области градостроительной деятельности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10 646,4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10 646,4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15.4.11.00000; Комплекс процессных мероприятий "Совершенствование системы управления градостроительным развитием территории"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3 268,9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15.4.11.82910; Реализация полномочий в </w:t>
            </w:r>
            <w:r>
              <w:lastRenderedPageBreak/>
              <w:t>области градостроительной деятельности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3 040,1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3 040,1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15.4.11.S2910; 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15.4.13.00000; Комплекс процессных мероприятий "Мероприятия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7 377,5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15.4.13.82904;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6 861,0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6 861,0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15.4.13.S2904; 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516,5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516,5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16.0.00.00000; Муниципальная программа "Формирование доступной среды для инвалидов и других маломобильных групп населения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16 208,9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16 208,9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16.4.11.00000; Комплекс процессных мероприятий "Повышение условий доступности приоритетных объектов, находящихся в муниципальной собственности, в приоритетных сферах жизнедеятельности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4 260,3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4 260,3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4 260,3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16.4.12.00000; Комплекс процессных мероприятий "Формирование доступности жилых помещений и общего имущества в многоквартирном доме, в котором расположены жилые помещения для инвалидов и других маломобильных групп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11 948,6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8 722,8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8 722,8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16.4.12.82907;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16.4.12.S2907;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S2907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17.0.00.00000; Муниципальная программа "Профилактика правонарушений в сфере общественного порядка, незаконного оборота и злоупотребления наркотиками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1 547,1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17.4.00.00000;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1 547,1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17.4.11.00000; Комплекс процессных мероприятий "Обеспечение общественного порядка, в том числе с участием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17.4.11.82300; Создание условий для деятельности народных дружин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17.4.11.S2300; 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1.2.3; Иные выплаты государственных (муниципальных) органов привлекаемым лицам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17.4.12.00000; Комплекс процессных мероприятий "Мероприятия, направленные на профилактику правонарушений, в том числе профилактику правонарушений среди несовершеннолетних"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756,0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17.4.12.20050; Мероприятия по профилактике правонарушений в сфере общественного порядка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17.4.13.00000; Комплекс процессных мероприятий "Реализация профилактической антинаркотической направленности"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17.4.13.20040;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17.4.14.00000; Комплекс процессных мероприятий "Проведение информационной антинаркотической политики, просветительских мероприятий"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17.4.14.20040; Мероприятия по противодействию злоупотреблению наркотикам и их незаконному обороту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17.4.16.00000; Комплекс процессных мероприятий "Правовое просвещение и информирование в сфере защиты прав потребителей"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18.0.00.00000; Муниципальная программа "Укрепление межнационального и межконфессионального согласия, профилактика экстремизма и терроризма в городе Мегионе"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9 772,0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9 772,0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18.4.11.00000; Комплекс процессных мероприятий "Содействие этнокультурному развитию народов, формированию общероссийского гражданского самосознания, патриотизма и солидарности"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492,0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18.4.11.82560;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18.4.11.99990;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18.4.11.S2560;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18.4.12.00000; Комплекс процессных мероприятий "Содействие этнокультурному многообразию народов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212,1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18.4.12.82560;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79,6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79,6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18.4.12.S2560; 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иностранных граждан, профилактики экстремизма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S2560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18.4.15.00000; Комплекс процессных мероприятий "Реализация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18.4.15.99990;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18.4.16.00000; Комплекс процессных мероприятий "Развитие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18.4.16.99990;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18.4.18.00000; Комплекс процессных мероприятий "Профилактика экстремизма в молодежной среде"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18.4.18.99990;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18.4.19.00000; Комплекс процессных мероприятий "Мероприятия по информационному противодействию идеологии терроризма"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18.4.20.00000; Комплекс процессных мероприятий "Обеспечение выполнения требований антитеррористической защищенности объектов массового пребывания людей"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8 768,5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18.4.20.99990;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8 768,5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8 768,5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21.0.00.00000; Муниципальная программа "Развитие экологической безопасности на территории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18 944,2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18 944,2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21.4.11.00000; Комплекс процессных мероприятий "Снижение и ликвидация вредного воздействия отходов производства и потребления на окружающую среду и здоровье населения"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11 555,4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21.4.11.84290; 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163,0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161,7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11 392,4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11 392,4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21.4.12.00000; Комплекс процессных мероприятий "Обеспечение мер противопожарной безопасности в городских лесах"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7 388,8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7 388,8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7 388,8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22.0.00.00000; Муниципальная программа "Развитие муниципального 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628 034,7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628 034,7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354 905,1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22.4.01.02030; Глава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7 842,6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6 274,4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393,7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1 174,5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345 808,2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260 803,1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6 522,0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77 856,6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476,5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961,7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961,7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292,6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292,6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22.4.11.00000; Комплекс процессных мероприятий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22 045,5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22.4.11.59300; Осуществление переданных полномочий Российской Федерации на государственную регистрацию актов </w:t>
            </w:r>
            <w:r>
              <w:lastRenderedPageBreak/>
              <w:t>гражданского состояния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6 379,0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4 907,5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1 471,5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22.4.11.84100;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84100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22.4.11.84250;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9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2 391,6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1 719,5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519,3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22.4.11.84270; Осуществление отдельных государственных полномочий по созданию и осуществлению деятельности муниципальных </w:t>
            </w:r>
            <w:r>
              <w:lastRenderedPageBreak/>
              <w:t>комиссий по делам несовершеннолетних и защите их прав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10 386,1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6 545,0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460,5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1 976,5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84270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1 404,1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22.4.11.D9300;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2 559,8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1 277,8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269,2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396,4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D9300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22.4.12.00000; Комплекс процессных мероприятий "Исполнение иных функций и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11 023,9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22.4.12.71601; Доплаты к пенсии муниципальным служащим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10 533,9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3.1.2; Иные пенсии, социальные доплаты к пенсиям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10 533,9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22.4.12.71603; Единовременные денежные вознаграждения к Почетной грамоте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22.4.12.71604; Единовременные денежные выплаты - присвоение почетного звания "Почетный житель города Мегион"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22.4.13.00000; Комплекс процессных мероприятий "Обеспечение деятельности органов местного самоуправления, содержания и эксплуатации зданий и объектов"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182 822,5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22.4.13.00590;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182 102,7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96 237,4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3 383,3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28 685,0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45 033,8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2.4.7; Закупка энергетических ресурсов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247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8 285,5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271,4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8.5.1; Уплата налога на имущество организаций и земельного налога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22.4.14.00000; Комплекс процессных мероприятий "Реализация полномочий органов местного самоуправления в сфере </w:t>
            </w:r>
            <w:r>
              <w:lastRenderedPageBreak/>
              <w:t>строительства, реконструкции, ремонта, технического обслуживания объектов жилищного, промышленного, гражданского строительства, объектов коммунального, социально-культурного назначения, а также реализация полномочий в сфере владения и пользования муниципальным имуществом"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57 237,7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57 237,7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37 783,8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585,2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11 197,4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3 608,9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1 600,0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623,4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8.5.2; Уплата прочих налогов, сборов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1 835,0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23.0.00.00000; Муниципальная программа "Формирование комфортной городской среды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53 534,1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23.1.00.00000; 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19 744,3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23.1. И4.00000; Региональный проект "Формирование комфортной городской среды"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19 744,3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23.1. И4.55550; Реализация программ </w:t>
            </w:r>
            <w:r>
              <w:lastRenderedPageBreak/>
              <w:t>формирования современной городской среды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19 744,3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И4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55550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19 744,3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33 789,8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23.4.11.00000; Комплекс процессных мероприятий "Повышение уровня благоустройства и комфорта дворовых территорий в условиях сложившейся застройки"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23.4.12.00000; Комплекс процессных мероприятий "Повышение качества и комфорта территорий общего пользования"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33 254,8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23.4.12.42110; Строительство и реконструкция объектов муниципальной собственности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2 915,9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2 915,9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23.4.12.85160;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1 199,0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1 199,0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29 139,9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29 139,9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24.0.00.00000; Муниципальная программа "Молодежная политика города Мегиона"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102 498,5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102 498,5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24.4.11.00000; Комплекс процессных мероприятий "Организация и проведение мероприятий творческой, спортивной, </w:t>
            </w:r>
            <w:r>
              <w:lastRenderedPageBreak/>
              <w:t>профилактической, гражданско-патриотической и добровольческой направленности городского уровня"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24.4.11.99990;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24.4.12.00000; Комплекс процессных мероприятий "Реализация и обеспечение деятельности муниципальных учреждений молодежной политики"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74 590,9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24.4.12.00590;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68 130,9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65 733,1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2 397,8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6 460,0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6 460,0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24.4.13.00000; Комплекс процессных мероприятий "Предоставление субсидии АНО "Молодежный центр города Мегиона" для реализации молодежной политики, материально-технического оснащения учреждений"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24.4.13.61600; 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6.3.2; Субсидии (гранты в форме субсидий), подлежащие казначейскому сопровождению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61600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24.4.14.00000; Комплекс процессных мероприятий "Организация временного трудоустройства несовершеннолетних граждан"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26 407,6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24.4.14.00590;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11 407,6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11 407,6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24.4.14.85060;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25.0.00.00000; Муниципальная программа "Развитие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3 750 087,0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25.1.00.00000; Региональные проекты, направленные на достижение целей, показателей и решение задач национальных проекта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380 146,7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 Ю4.00000; Региональный проект "Все лучшее детям"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288 847,9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 Ю4.57502; Реализация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78 598,6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57 134,0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21 464,6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25.1. Ю4. А7502; Капитальный ремонт и оснащение </w:t>
            </w:r>
            <w:proofErr w:type="spellStart"/>
            <w:r>
              <w:t>немонтируемыми</w:t>
            </w:r>
            <w:proofErr w:type="spellEnd"/>
            <w:r>
              <w:t xml:space="preserve"> средствами обучения и воспитания объектов муниципальных общеобразовательных организаций (объекты капитального ремонта, планируемые к реализации в рамках двух финансовых лет)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А7502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210 249,3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А7502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210 249,3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 Ю6.00000; Региональный проект "Педагоги и наставники"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91 298,8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25.1. Ю6.50500; Обеспечение выплат ежемесячного денежного вознаграждения советникам директоров по воспитанию и взаимодействию с детскими общественными </w:t>
            </w:r>
            <w:r>
              <w:lastRenderedPageBreak/>
              <w:t>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781,2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156,2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50500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 Ю6.51790;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1 773,3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591,1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51790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1 182,2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25.1. Ю6.53030;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88 744,3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9 374,4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1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Ю6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53030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79 369,9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25.4.00.00000; Комплексы процессных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3 369 940,3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25.4.01.00000; 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41 825,2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40 815,4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29 908,3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884,5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9 342,9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679,7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1 009,8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1 009,8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25.4.11.00000; Комплекс процессных мероприятий "Развитие системы дошкольного и общего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2 876 334,1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580 027,0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41 822,1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1 387,8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480 874,2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55 942,9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25.4.11.84301; 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966 802,6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966 802,6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25.4.11.84303; 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1 303 699,1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132 570,4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1 171 128,7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25.4.11.84305; 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3 191,6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2 941,6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25.4.11.84306;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19 548,0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2 345,9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6.2.1; Субсидии автономным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84306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17 202,1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25.4.11.85160; 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3 065,8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3 065,8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25.4.12.00000; Комплекс процессных мероприятий "Предоставление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36 240,3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25.4.12.84050; 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36 240,3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34 243,3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1 997,0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25.4.13.00000; Комплекс процессных мероприятий "Предоставление субсидий в целях финансового обеспечения исполнения муниципального социального заказа на оказание муниципальных услуг в социальной сфере"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16 507,8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25.4.13.61700; 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16 507,8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6.3.5;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</w:t>
            </w:r>
            <w:r>
              <w:lastRenderedPageBreak/>
              <w:t>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635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2 925,1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8.1.6; Субсидии в целях финансового обеспечения (возмещения) исполнения государственного (муниципального) социального заказа на оказание государственных (муниципальных) услуг в социальной сфере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61700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816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13 582,7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25.4.14.00000; Комплекс процессных мероприятий "Развитие системы, методического и информационного сопровождения традиционных, муниципальных и региональных мероприятий дошкольного и общего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8 018,4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25.4.14.99990;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8 018,4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7 957,0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25.4.15.00000; Комплекс процессных мероприятий "Развитие и организационное обеспечение деятельности (оказание услуг) в муниципальных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23 043,7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25.4.15.00590; Расходы на обеспечение деятельности (оказание услуг) муниципальных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23 043,7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1.1.1; Фонд оплаты труда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16 918,9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1.1.2; Иные выплаты персоналу учреждений,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450,8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1.1.9; 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5 092,1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00590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581,9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25.4.16.00000; Комплекс процессных мероприятий "Организация питания в муниципальных общеобразовательных организациях"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192 551,9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25.4.16.84030; 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133 174,7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3.2.1; Пособия, компенсации и иные социальные выплаты гражданам, кроме публичных нормативных обязательств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1 580,3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15 450,4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84030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116 144,0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25.4.16.L3040; 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59 377,2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4 375,6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16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L3040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55 001,6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25.4.17.00000; Комплекс процессных мероприятий "Организация отдыха и оздоровления детей и подростков"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61 753,8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25.4.17.20010; Мероприятия по организации отдыха и оздоровления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10 485,0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</w:t>
            </w:r>
            <w:r>
              <w:lastRenderedPageBreak/>
              <w:t>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583,5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404,6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9 346,9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20010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25.4.17.82050;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14 572,8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6.1.1; Субсидии бюджетным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1 743,9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12 828,9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25.4.17.84080; Организация и обеспечение отдыха и оздоровления детей, в том числе в этнической среде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33 052,8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84080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33 052,8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25.4.17.S2050; 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3 643,2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6.1.1; Субсидии бюджетным учреждениям на финансовое обеспечение государственного (муниципального) задания на </w:t>
            </w:r>
            <w:r>
              <w:lastRenderedPageBreak/>
              <w:t>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436,0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6.2.1; Субсидии автономным учреждениям на финансовое обеспечение государственного (муниципального)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17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S2050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3 207,2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25.4.18.00000; Комплекс процессных мероприятий "Обеспечение комплексной безопасности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12 019,8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25.4.18.99990;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12 019,8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924,7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9 032,7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18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1 831,4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25.4.19.00000; Комплекс процессных мероприятий "Проведение мероприятий по приведению в нормативное состояние антитеррористической защищенности объектов (территорий) образовательных организаций"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3 467,7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25.4.19.99990;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3 467,7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19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3 467,7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25.4.20.00000; Комплекс процессных мероприятий "Подготовка образовательных организаций к осенне-зимнему периоду, к новому учебному году"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4 607,4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25.4.20.99990;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4 607,4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6.1.2; Субсидии бюджетным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612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152,6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20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4 454,8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25.4.22.00000; Комплекс процессных мероприятий "Благоустройство территорий </w:t>
            </w:r>
            <w:r>
              <w:lastRenderedPageBreak/>
              <w:t>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75 325,9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25.4.22.83020;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71 559,6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71 559,6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25.4.22.S3020; Благоустройство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3 766,3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2.4.3; 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S3020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3 766,3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25.4.24.00000; Комплекс процессных мероприятий "Реализация инициативных проектов, отобранных по результатам конкурса"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18 244,3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25.4.24.82751; Реализация инициативных проектов, отобранных по результатам конкурса ("Врач со школьной скамьи")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2 300,0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25.4.24.82752; Реализация инициативных проектов, отобранных по результатам конкурса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10 000,0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25.4.24.S2751; Реализация инициативных проектов, отобранных по результатам конкурса за счет средств бюджета муниципального образования ("Врач со школьной скамьи")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1 103,8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S2751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1 103,8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25.4.24.S2752; Реализация инициативных проектов, отобранных по результатам конкурса за счет средств бюджета муниципального образования ("</w:t>
            </w:r>
            <w:proofErr w:type="spellStart"/>
            <w:r>
              <w:t>Вкуснотория</w:t>
            </w:r>
            <w:proofErr w:type="spellEnd"/>
            <w:r>
              <w:t>: новый взгляд на школьное питание")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4 840,5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4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24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S2752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4 840,5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92 765,2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40.0.00.00000; Непрограммные расходы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92 765,2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40.0.01.00000; 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30 496,1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40.0.01.02040; Расходы на обеспечение функций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14 712,8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10 470,7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452,8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3 282,8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02040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506,5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40.0.01.02110; Председатель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882,5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541,0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91,5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02110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40.0.01.02120; Депутаты представительного органа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5 558,3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4 067,0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02120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1 462,7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40.0.01.02250; Руководитель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5 392,7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4 223,3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236,6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907,8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40.0.01.02260; Аудитор Контрольно-счетной палаты муниципального образования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3 748,5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1.2.1; Фонд оплаты труда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2 854,9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1.2.2; 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130,1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1.2.9; 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129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736,0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2.4.4; Прочая 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02260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40.0.01.02400; Прочие мероприятия органов местного самоуправления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02400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176,3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40.0.01.20901; Уплата членских взносов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01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20901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25,0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40.0.02.00000; Непрограммное направление деятельности "Формирование резервного фонда администрации города"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40.0.02.99990;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02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1 500,0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40.0.03.00000; Непрограммное направление деятельности "Реализация иных полномочий органов местного самоуправления"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57 595,8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40.0.03.20904; Исполнение исполнительных документов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23 545,7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8.3.1; 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20904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831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23 545,7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40.0.03.20905; Исполнение постановлений, предписаний надзорных органов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5 619,9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8.5.3; Уплата иных платежей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5 619,9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40.0.03.20906; Проведение муниципальных выборов и референдумов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8 138,0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8.8.0; Специальные расходы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20906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880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8 138,0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40.0.03.71603; Единовременные денежные вознаграждения к Почетной грамоте (Думы города)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71603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287,5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40.0.03.71605; Единовременная денежная выплата гражданам, заключившим контракт о прохождении военной службы в Вооруженных Силах Российской Федерации, направленных для выполнения задач в ходе специальной военной операции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18 350,0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Вид расхода: 3.1.3; Пособия, компенсации, </w:t>
            </w:r>
            <w:r>
              <w:lastRenderedPageBreak/>
              <w:t>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lastRenderedPageBreak/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71605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18 350,0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40.0.03.85150; Расходы за счет бюджетных ассигнований резервного фонда Правительства Ханты-Мансийского автономного округа - Югры.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3.5.0; Премии и гранты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85150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350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630,0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40.0.03.99990;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1 024,7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176,0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3.1.3; Пособия, компенсации, меры социальной поддержки по публичным нормативным обязательствам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03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313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848,7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40.0.04.00000; Непрограммное направление деятельности "Осуществление переданных государственных полномочий"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80,2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40.0.04.51200;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2.4.4; 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51200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244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6,9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40.0.04.85060; Реализация мероприятий по содействию трудоустройству граждан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6.2.2; Субсидии автономным учреждениям на иные цели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04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85060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622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73,3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 xml:space="preserve">40.0.05.00000; Непрограммное направление деятельности "Реализация норм, установленных Бюджетным </w:t>
            </w:r>
            <w:hyperlink r:id="rId10">
              <w:r>
                <w:rPr>
                  <w:color w:val="0000FF"/>
                </w:rPr>
                <w:t>кодексом</w:t>
              </w:r>
            </w:hyperlink>
            <w:r>
              <w:t xml:space="preserve"> Российской Федерации"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3 093,1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40.0.05.99990; Реализация мероприятий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3 093,1</w:t>
            </w:r>
          </w:p>
        </w:tc>
      </w:tr>
      <w:tr w:rsidR="00CF22A3" w:rsidTr="00A71F07">
        <w:tblPrEx>
          <w:tblBorders>
            <w:insideV w:val="nil"/>
          </w:tblBorders>
        </w:tblPrEx>
        <w:tc>
          <w:tcPr>
            <w:tcW w:w="5102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Вид расхода: 8.7.0; Резервные средства</w:t>
            </w:r>
          </w:p>
        </w:tc>
        <w:tc>
          <w:tcPr>
            <w:tcW w:w="364" w:type="dxa"/>
            <w:tcBorders>
              <w:lef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340" w:type="dxa"/>
          </w:tcPr>
          <w:p w:rsidR="00CF22A3" w:rsidRDefault="00CF22A3" w:rsidP="00A71F07">
            <w:pPr>
              <w:pStyle w:val="ConsPlusNormal"/>
            </w:pPr>
            <w:r>
              <w:t>0</w:t>
            </w:r>
          </w:p>
        </w:tc>
        <w:tc>
          <w:tcPr>
            <w:tcW w:w="484" w:type="dxa"/>
          </w:tcPr>
          <w:p w:rsidR="00CF22A3" w:rsidRDefault="00CF22A3" w:rsidP="00A71F07">
            <w:pPr>
              <w:pStyle w:val="ConsPlusNormal"/>
            </w:pPr>
            <w:r>
              <w:t>05</w:t>
            </w:r>
          </w:p>
        </w:tc>
        <w:tc>
          <w:tcPr>
            <w:tcW w:w="784" w:type="dxa"/>
            <w:tcBorders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99990</w:t>
            </w:r>
          </w:p>
        </w:tc>
        <w:tc>
          <w:tcPr>
            <w:tcW w:w="57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870</w:t>
            </w:r>
          </w:p>
        </w:tc>
        <w:tc>
          <w:tcPr>
            <w:tcW w:w="1264" w:type="dxa"/>
            <w:tcBorders>
              <w:left w:val="single" w:sz="4" w:space="0" w:color="auto"/>
              <w:right w:val="single" w:sz="4" w:space="0" w:color="auto"/>
            </w:tcBorders>
          </w:tcPr>
          <w:p w:rsidR="00CF22A3" w:rsidRDefault="00CF22A3" w:rsidP="00A71F07">
            <w:pPr>
              <w:pStyle w:val="ConsPlusNormal"/>
            </w:pPr>
            <w:r>
              <w:t>3 093,1</w:t>
            </w:r>
          </w:p>
        </w:tc>
      </w:tr>
      <w:tr w:rsidR="00CF22A3" w:rsidTr="00A71F07">
        <w:tc>
          <w:tcPr>
            <w:tcW w:w="5102" w:type="dxa"/>
          </w:tcPr>
          <w:p w:rsidR="00CF22A3" w:rsidRDefault="00CF22A3" w:rsidP="00A71F07">
            <w:pPr>
              <w:pStyle w:val="ConsPlusNormal"/>
            </w:pPr>
            <w:r>
              <w:t>Всего расходов:</w:t>
            </w:r>
          </w:p>
        </w:tc>
        <w:tc>
          <w:tcPr>
            <w:tcW w:w="1972" w:type="dxa"/>
            <w:gridSpan w:val="4"/>
          </w:tcPr>
          <w:p w:rsidR="00CF22A3" w:rsidRDefault="00CF22A3" w:rsidP="00A71F07">
            <w:pPr>
              <w:pStyle w:val="ConsPlusNormal"/>
            </w:pPr>
            <w:r>
              <w:t>40</w:t>
            </w:r>
          </w:p>
        </w:tc>
        <w:tc>
          <w:tcPr>
            <w:tcW w:w="574" w:type="dxa"/>
          </w:tcPr>
          <w:p w:rsidR="00CF22A3" w:rsidRDefault="00CF22A3" w:rsidP="00A71F07">
            <w:pPr>
              <w:pStyle w:val="ConsPlusNormal"/>
            </w:pPr>
            <w:r>
              <w:t>000</w:t>
            </w:r>
          </w:p>
        </w:tc>
        <w:tc>
          <w:tcPr>
            <w:tcW w:w="1264" w:type="dxa"/>
          </w:tcPr>
          <w:p w:rsidR="00CF22A3" w:rsidRDefault="00CF22A3" w:rsidP="00A71F07">
            <w:pPr>
              <w:pStyle w:val="ConsPlusNormal"/>
            </w:pPr>
            <w:r>
              <w:t>8 692 112,6</w:t>
            </w:r>
          </w:p>
        </w:tc>
      </w:tr>
    </w:tbl>
    <w:p w:rsidR="00CF22A3" w:rsidRDefault="00CF22A3" w:rsidP="00CF22A3">
      <w:pPr>
        <w:pStyle w:val="ConsPlusNormal"/>
        <w:jc w:val="right"/>
      </w:pPr>
    </w:p>
    <w:sectPr w:rsidR="00CF22A3" w:rsidSect="00CF22A3">
      <w:pgSz w:w="11905" w:h="16838"/>
      <w:pgMar w:top="1134" w:right="850" w:bottom="1134" w:left="1701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2A3"/>
    <w:rsid w:val="00033649"/>
    <w:rsid w:val="002C6B8B"/>
    <w:rsid w:val="00412E62"/>
    <w:rsid w:val="006C6087"/>
    <w:rsid w:val="00827C04"/>
    <w:rsid w:val="00A66B00"/>
    <w:rsid w:val="00AD31A7"/>
    <w:rsid w:val="00C96C7A"/>
    <w:rsid w:val="00CB289F"/>
    <w:rsid w:val="00CF22A3"/>
    <w:rsid w:val="00D22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CB6361"/>
  <w15:chartTrackingRefBased/>
  <w15:docId w15:val="{BA0B91B1-8D58-4BE5-9F58-C6D8CA6327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ahoma"/>
        <w:color w:val="333333"/>
        <w:sz w:val="24"/>
        <w:szCs w:val="23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2A3"/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A66B00"/>
    <w:pPr>
      <w:keepNext/>
      <w:keepLines/>
      <w:spacing w:before="40"/>
      <w:jc w:val="center"/>
      <w:outlineLvl w:val="1"/>
    </w:pPr>
    <w:rPr>
      <w:rFonts w:eastAsiaTheme="majorEastAsia" w:cstheme="majorBidi"/>
      <w:color w:val="2E74B5" w:themeColor="accent1" w:themeShade="BF"/>
      <w:sz w:val="32"/>
      <w:szCs w:val="26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A66B0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4">
    <w:name w:val="heading 4"/>
    <w:basedOn w:val="a"/>
    <w:next w:val="a"/>
    <w:link w:val="40"/>
    <w:uiPriority w:val="9"/>
    <w:unhideWhenUsed/>
    <w:qFormat/>
    <w:rsid w:val="00D2290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3"/>
    <w:next w:val="a"/>
    <w:link w:val="1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paragraph" w:styleId="a3">
    <w:name w:val="Intense Quote"/>
    <w:basedOn w:val="a"/>
    <w:next w:val="a"/>
    <w:link w:val="a4"/>
    <w:uiPriority w:val="30"/>
    <w:qFormat/>
    <w:rsid w:val="00C96C7A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a4">
    <w:name w:val="Выделенная цитата Знак"/>
    <w:basedOn w:val="a0"/>
    <w:link w:val="a3"/>
    <w:uiPriority w:val="30"/>
    <w:rsid w:val="00C96C7A"/>
    <w:rPr>
      <w:i/>
      <w:iCs/>
      <w:color w:val="5B9BD5" w:themeColor="accent1"/>
    </w:rPr>
  </w:style>
  <w:style w:type="character" w:customStyle="1" w:styleId="20">
    <w:name w:val="Заголовок 2 Знак"/>
    <w:basedOn w:val="a0"/>
    <w:link w:val="2"/>
    <w:uiPriority w:val="9"/>
    <w:rsid w:val="00A66B00"/>
    <w:rPr>
      <w:rFonts w:eastAsiaTheme="majorEastAsia" w:cstheme="majorBidi"/>
      <w:color w:val="2E74B5" w:themeColor="accent1" w:themeShade="BF"/>
      <w:sz w:val="32"/>
      <w:szCs w:val="26"/>
    </w:rPr>
  </w:style>
  <w:style w:type="character" w:customStyle="1" w:styleId="30">
    <w:name w:val="Заголовок 3 Знак"/>
    <w:basedOn w:val="a0"/>
    <w:link w:val="3"/>
    <w:uiPriority w:val="9"/>
    <w:rsid w:val="00A66B00"/>
    <w:rPr>
      <w:rFonts w:asciiTheme="majorHAnsi" w:eastAsiaTheme="majorEastAsia" w:hAnsiTheme="majorHAnsi" w:cstheme="majorBidi"/>
      <w:color w:val="1F4D78" w:themeColor="accent1" w:themeShade="7F"/>
      <w:sz w:val="28"/>
      <w:szCs w:val="24"/>
    </w:rPr>
  </w:style>
  <w:style w:type="character" w:customStyle="1" w:styleId="10">
    <w:name w:val="Стиль1 Знак"/>
    <w:basedOn w:val="a4"/>
    <w:link w:val="1"/>
    <w:rsid w:val="00D22903"/>
    <w:rPr>
      <w:i w:val="0"/>
      <w:iCs/>
      <w:caps/>
      <w:color w:val="5B9BD5" w:themeColor="accent1"/>
      <w:sz w:val="32"/>
      <w:szCs w:val="32"/>
    </w:rPr>
  </w:style>
  <w:style w:type="paragraph" w:customStyle="1" w:styleId="1-">
    <w:name w:val="Заголовок 1-рамка"/>
    <w:basedOn w:val="a3"/>
    <w:next w:val="a"/>
    <w:link w:val="1-0"/>
    <w:autoRedefine/>
    <w:qFormat/>
    <w:rsid w:val="00D22903"/>
    <w:pPr>
      <w:spacing w:before="120" w:after="120"/>
      <w:ind w:left="0" w:right="0"/>
      <w:outlineLvl w:val="0"/>
    </w:pPr>
    <w:rPr>
      <w:i w:val="0"/>
      <w:caps/>
      <w:sz w:val="32"/>
      <w:szCs w:val="32"/>
    </w:rPr>
  </w:style>
  <w:style w:type="character" w:customStyle="1" w:styleId="1-0">
    <w:name w:val="Заголовок 1-рамка Знак"/>
    <w:basedOn w:val="a4"/>
    <w:link w:val="1-"/>
    <w:rsid w:val="00D22903"/>
    <w:rPr>
      <w:i w:val="0"/>
      <w:iCs/>
      <w:caps/>
      <w:color w:val="5B9BD5" w:themeColor="accent1"/>
      <w:sz w:val="32"/>
      <w:szCs w:val="32"/>
    </w:rPr>
  </w:style>
  <w:style w:type="character" w:customStyle="1" w:styleId="40">
    <w:name w:val="Заголовок 4 Знак"/>
    <w:basedOn w:val="a0"/>
    <w:link w:val="4"/>
    <w:uiPriority w:val="9"/>
    <w:rsid w:val="00D22903"/>
    <w:rPr>
      <w:rFonts w:asciiTheme="majorHAnsi" w:eastAsiaTheme="majorEastAsia" w:hAnsiTheme="majorHAnsi" w:cstheme="majorBidi"/>
      <w:iCs/>
      <w:color w:val="2E74B5" w:themeColor="accent1" w:themeShade="BF"/>
      <w:sz w:val="28"/>
    </w:rPr>
  </w:style>
  <w:style w:type="paragraph" w:customStyle="1" w:styleId="ConsPlusTitlePage">
    <w:name w:val="ConsPlusTitlePage"/>
    <w:rsid w:val="00CF22A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/>
      <w:color w:val="auto"/>
      <w:sz w:val="20"/>
      <w:szCs w:val="20"/>
      <w:lang w:eastAsia="ru-RU"/>
    </w:rPr>
  </w:style>
  <w:style w:type="paragraph" w:customStyle="1" w:styleId="ConsPlusNormal">
    <w:name w:val="ConsPlusNormal"/>
    <w:rsid w:val="00CF22A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color w:val="auto"/>
      <w:szCs w:val="20"/>
      <w:lang w:eastAsia="ru-RU"/>
    </w:rPr>
  </w:style>
  <w:style w:type="paragraph" w:customStyle="1" w:styleId="ConsPlusTitle">
    <w:name w:val="ConsPlusTitle"/>
    <w:rsid w:val="00CF22A3"/>
    <w:pPr>
      <w:widowControl w:val="0"/>
      <w:autoSpaceDE w:val="0"/>
      <w:autoSpaceDN w:val="0"/>
      <w:spacing w:after="0" w:line="240" w:lineRule="auto"/>
    </w:pPr>
    <w:rPr>
      <w:rFonts w:eastAsia="Times New Roman" w:cs="Times New Roman"/>
      <w:b/>
      <w:color w:val="auto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82751&amp;dst=100152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1122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509322" TargetMode="External"/><Relationship Id="rId10" Type="http://schemas.openxmlformats.org/officeDocument/2006/relationships/hyperlink" Target="https://login.consultant.ru/link/?req=doc&amp;base=LAW&amp;n=511241" TargetMode="External"/><Relationship Id="rId4" Type="http://schemas.openxmlformats.org/officeDocument/2006/relationships/hyperlink" Target="https://login.consultant.ru/link/?req=doc&amp;base=RLAW926&amp;n=334372&amp;dst=100020" TargetMode="External"/><Relationship Id="rId9" Type="http://schemas.openxmlformats.org/officeDocument/2006/relationships/hyperlink" Target="https://login.consultant.ru/link/?req=doc&amp;base=RLAW926&amp;n=327928&amp;dst=1006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55</Pages>
  <Words>14603</Words>
  <Characters>83240</Characters>
  <Application>Microsoft Office Word</Application>
  <DocSecurity>0</DocSecurity>
  <Lines>693</Lines>
  <Paragraphs>195</Paragraphs>
  <ScaleCrop>false</ScaleCrop>
  <Company/>
  <LinksUpToDate>false</LinksUpToDate>
  <CharactersWithSpaces>97648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Рянская Елена Сергеевна</dc:creator>
  <cp:keywords/>
  <dc:description/>
  <cp:lastModifiedBy>Рянская Елена Сергеевна</cp:lastModifiedBy>
  <cp:revision>1</cp:revision>
  <dcterms:created xsi:type="dcterms:W3CDTF">2025-10-23T05:05:00Z</dcterms:created>
  <dcterms:modified xsi:type="dcterms:W3CDTF">2025-10-23T05:07:00Z</dcterms:modified>
</cp:coreProperties>
</file>